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81B1" w14:textId="77777777" w:rsidR="005439DA" w:rsidRDefault="00E50161" w:rsidP="00EF3E25">
      <w:pPr>
        <w:pStyle w:val="Title"/>
        <w:ind w:left="567" w:right="745" w:firstLine="0"/>
        <w:jc w:val="center"/>
      </w:pPr>
      <w:r>
        <w:rPr>
          <w:b w:val="0"/>
          <w:bCs w:val="0"/>
          <w:noProof/>
          <w:lang w:val="es-US"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3AAD81D5" wp14:editId="3AAD81D6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BA36C" id="Graphic 1" o:spid="_x0000_s1026" style="position:absolute;margin-left:7.2pt;margin-top:7.2pt;width:273.6pt;height:633.6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>
        <w:rPr>
          <w:color w:val="022F51"/>
          <w:lang w:val="es-US"/>
        </w:rPr>
        <w:t>Qué esperar el día de las elecciones</w:t>
      </w:r>
    </w:p>
    <w:p w14:paraId="3AAD81B2" w14:textId="77777777" w:rsidR="005439DA" w:rsidRDefault="00E50161" w:rsidP="00E50161">
      <w:pPr>
        <w:pStyle w:val="Heading1"/>
        <w:spacing w:before="267"/>
        <w:ind w:left="111"/>
      </w:pPr>
      <w:r>
        <w:rPr>
          <w:color w:val="022F51"/>
          <w:lang w:val="es-US"/>
        </w:rPr>
        <w:t>¿Cuándo puedo votar el día de las elecciones?</w:t>
      </w:r>
    </w:p>
    <w:p w14:paraId="3AAD81B3" w14:textId="0D0511AE" w:rsidR="005439DA" w:rsidRPr="004035D3" w:rsidRDefault="00141648" w:rsidP="00141648">
      <w:pPr>
        <w:pStyle w:val="BodyText"/>
        <w:tabs>
          <w:tab w:val="left" w:pos="1276"/>
        </w:tabs>
        <w:ind w:left="450" w:right="167" w:hanging="36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>Usted vota en el centro de votación de su pueblo o ciudad. Su dirección determina esta ubicación.</w:t>
      </w:r>
    </w:p>
    <w:p w14:paraId="3AAD81B4" w14:textId="568FB11C" w:rsidR="005439DA" w:rsidRPr="004035D3" w:rsidRDefault="00141648" w:rsidP="00141648">
      <w:pPr>
        <w:pStyle w:val="BodyText"/>
        <w:tabs>
          <w:tab w:val="left" w:pos="1276"/>
        </w:tabs>
        <w:spacing w:before="1"/>
        <w:ind w:left="360" w:right="167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 xml:space="preserve">La mayoría de los centros de votación de Maine están abiertos de 7:00 a. m. </w:t>
      </w:r>
      <w:proofErr w:type="gramStart"/>
      <w:r w:rsidR="00E50161" w:rsidRPr="004035D3">
        <w:rPr>
          <w:sz w:val="21"/>
          <w:szCs w:val="21"/>
          <w:lang w:val="es-US"/>
        </w:rPr>
        <w:t>a</w:t>
      </w:r>
      <w:proofErr w:type="gramEnd"/>
      <w:r w:rsidR="00E50161" w:rsidRPr="004035D3">
        <w:rPr>
          <w:sz w:val="21"/>
          <w:szCs w:val="21"/>
          <w:lang w:val="es-US"/>
        </w:rPr>
        <w:t xml:space="preserve"> 8:00 p. m. Los horarios varían según la ciudad y dependen del número de habitantes de esta.</w:t>
      </w:r>
    </w:p>
    <w:p w14:paraId="3AAD81B5" w14:textId="7BFA0FBD" w:rsidR="005439DA" w:rsidRPr="004035D3" w:rsidRDefault="00141648" w:rsidP="00141648">
      <w:pPr>
        <w:pStyle w:val="BodyText"/>
        <w:tabs>
          <w:tab w:val="left" w:pos="1276"/>
        </w:tabs>
        <w:ind w:left="360" w:right="320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>Llame a su oficina municipal para comprobar el horario y la ubicación de su centro de votación.</w:t>
      </w:r>
    </w:p>
    <w:p w14:paraId="3AAD81B6" w14:textId="77777777" w:rsidR="005439DA" w:rsidRDefault="005439DA" w:rsidP="00E50161">
      <w:pPr>
        <w:pStyle w:val="BodyText"/>
        <w:spacing w:before="243"/>
        <w:ind w:left="0"/>
      </w:pPr>
    </w:p>
    <w:p w14:paraId="3AAD81B7" w14:textId="77777777" w:rsidR="005439DA" w:rsidRDefault="00E50161" w:rsidP="00E50161">
      <w:pPr>
        <w:pStyle w:val="Heading1"/>
        <w:ind w:left="111"/>
      </w:pPr>
      <w:r>
        <w:rPr>
          <w:color w:val="022F51"/>
          <w:lang w:val="es-US"/>
        </w:rPr>
        <w:t>¿Tengo que llevar algo a la hora de votar?</w:t>
      </w:r>
    </w:p>
    <w:p w14:paraId="3AAD81B8" w14:textId="24C57DF0" w:rsidR="005439DA" w:rsidRPr="004035D3" w:rsidRDefault="00141648" w:rsidP="00141648">
      <w:pPr>
        <w:pStyle w:val="BodyText"/>
        <w:tabs>
          <w:tab w:val="left" w:pos="1276"/>
        </w:tabs>
        <w:ind w:left="360" w:right="167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>Si está inscrito para votar el día de las elecciones, no debe llevar nada consigo al centro de votación.</w:t>
      </w:r>
    </w:p>
    <w:p w14:paraId="3AAD81BA" w14:textId="3717FF18" w:rsidR="005439DA" w:rsidRPr="004035D3" w:rsidRDefault="00141648" w:rsidP="00141648">
      <w:pPr>
        <w:pStyle w:val="BodyText"/>
        <w:tabs>
          <w:tab w:val="left" w:pos="1276"/>
        </w:tabs>
        <w:ind w:left="360" w:right="167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>Si no está inscrito para votar el día de las</w:t>
      </w:r>
      <w:r w:rsidR="004035D3" w:rsidRPr="004035D3">
        <w:rPr>
          <w:sz w:val="21"/>
          <w:szCs w:val="21"/>
          <w:lang w:val="es-US"/>
        </w:rPr>
        <w:t xml:space="preserve"> </w:t>
      </w:r>
      <w:r w:rsidR="00E50161" w:rsidRPr="004035D3">
        <w:rPr>
          <w:sz w:val="21"/>
          <w:szCs w:val="21"/>
          <w:lang w:val="es-US"/>
        </w:rPr>
        <w:t>elecciones, debe llevar un documento de identidad y un documento que demuestre su dirección física.</w:t>
      </w:r>
    </w:p>
    <w:p w14:paraId="3AAD81BC" w14:textId="44C6C4A6" w:rsidR="005439DA" w:rsidRPr="004035D3" w:rsidRDefault="00E50161" w:rsidP="00E50161">
      <w:pPr>
        <w:pStyle w:val="BodyText"/>
        <w:tabs>
          <w:tab w:val="left" w:pos="1276"/>
        </w:tabs>
        <w:ind w:left="709" w:right="178" w:hanging="331"/>
        <w:rPr>
          <w:sz w:val="21"/>
          <w:szCs w:val="21"/>
        </w:rPr>
      </w:pPr>
      <w:r w:rsidRPr="004035D3">
        <w:rPr>
          <w:rFonts w:ascii="Webdings" w:hAnsi="Webdings"/>
          <w:color w:val="C00000"/>
          <w:sz w:val="21"/>
          <w:szCs w:val="21"/>
          <w:lang w:val="es-US"/>
        </w:rPr>
        <w:t></w:t>
      </w:r>
      <w:r w:rsidRPr="004035D3">
        <w:rPr>
          <w:rFonts w:ascii="Times New Roman" w:hAnsi="Times New Roman"/>
          <w:color w:val="C00000"/>
          <w:sz w:val="21"/>
          <w:szCs w:val="21"/>
          <w:lang w:val="es-US"/>
        </w:rPr>
        <w:t xml:space="preserve"> </w:t>
      </w:r>
      <w:r w:rsidRPr="004035D3">
        <w:rPr>
          <w:sz w:val="21"/>
          <w:szCs w:val="21"/>
          <w:lang w:val="es-US"/>
        </w:rPr>
        <w:t>Si olvida sus documentos de comprobación</w:t>
      </w:r>
      <w:r w:rsidR="004035D3" w:rsidRPr="004035D3">
        <w:rPr>
          <w:sz w:val="21"/>
          <w:szCs w:val="21"/>
          <w:lang w:val="es-US"/>
        </w:rPr>
        <w:t xml:space="preserve"> </w:t>
      </w:r>
      <w:r w:rsidRPr="004035D3">
        <w:rPr>
          <w:sz w:val="21"/>
          <w:szCs w:val="21"/>
          <w:lang w:val="es-US"/>
        </w:rPr>
        <w:t xml:space="preserve">de identidad, puede emitir </w:t>
      </w:r>
      <w:r w:rsidRPr="004035D3">
        <w:rPr>
          <w:color w:val="022F51"/>
          <w:sz w:val="21"/>
          <w:szCs w:val="21"/>
          <w:lang w:val="es-US"/>
        </w:rPr>
        <w:t>un voto provisional</w:t>
      </w:r>
      <w:r w:rsidRPr="004035D3">
        <w:rPr>
          <w:sz w:val="21"/>
          <w:szCs w:val="21"/>
          <w:lang w:val="es-US"/>
        </w:rPr>
        <w:t>.</w:t>
      </w:r>
    </w:p>
    <w:p w14:paraId="3AAD81BD" w14:textId="77777777" w:rsidR="005439DA" w:rsidRPr="004035D3" w:rsidRDefault="00E50161" w:rsidP="00E50161">
      <w:pPr>
        <w:pStyle w:val="BodyText"/>
        <w:tabs>
          <w:tab w:val="left" w:pos="1276"/>
        </w:tabs>
        <w:ind w:left="646" w:right="178" w:hanging="273"/>
        <w:rPr>
          <w:sz w:val="21"/>
          <w:szCs w:val="21"/>
        </w:rPr>
      </w:pPr>
      <w:r w:rsidRPr="004035D3">
        <w:rPr>
          <w:rFonts w:ascii="Webdings" w:hAnsi="Webdings"/>
          <w:color w:val="C00000"/>
          <w:sz w:val="21"/>
          <w:szCs w:val="21"/>
          <w:lang w:val="es-US"/>
        </w:rPr>
        <w:t></w:t>
      </w:r>
      <w:r w:rsidRPr="004035D3">
        <w:rPr>
          <w:rFonts w:ascii="Times New Roman" w:hAnsi="Times New Roman"/>
          <w:color w:val="C00000"/>
          <w:sz w:val="21"/>
          <w:szCs w:val="21"/>
          <w:lang w:val="es-US"/>
        </w:rPr>
        <w:t xml:space="preserve"> </w:t>
      </w:r>
      <w:r w:rsidRPr="004035D3">
        <w:rPr>
          <w:sz w:val="21"/>
          <w:szCs w:val="21"/>
          <w:lang w:val="es-US"/>
        </w:rPr>
        <w:t>Es posible que le pidan que muestre su documento de identidad después de las elecciones para asegurarse de que su voto es válido.</w:t>
      </w:r>
    </w:p>
    <w:p w14:paraId="3AAD81BE" w14:textId="08272FF7" w:rsidR="005439DA" w:rsidRPr="004035D3" w:rsidRDefault="00E50161" w:rsidP="00E50161">
      <w:pPr>
        <w:pStyle w:val="BodyText"/>
        <w:tabs>
          <w:tab w:val="left" w:pos="1276"/>
        </w:tabs>
        <w:ind w:left="646" w:right="178" w:hanging="273"/>
        <w:rPr>
          <w:sz w:val="21"/>
          <w:szCs w:val="21"/>
        </w:rPr>
      </w:pPr>
      <w:r w:rsidRPr="004035D3">
        <w:rPr>
          <w:rFonts w:ascii="Webdings" w:hAnsi="Webdings"/>
          <w:color w:val="C00000"/>
          <w:sz w:val="21"/>
          <w:szCs w:val="21"/>
          <w:lang w:val="es-US"/>
        </w:rPr>
        <w:t></w:t>
      </w:r>
      <w:r w:rsidRPr="004035D3">
        <w:rPr>
          <w:rFonts w:ascii="Times New Roman" w:hAnsi="Times New Roman"/>
          <w:color w:val="C00000"/>
          <w:sz w:val="21"/>
          <w:szCs w:val="21"/>
          <w:lang w:val="es-US"/>
        </w:rPr>
        <w:t xml:space="preserve"> </w:t>
      </w:r>
      <w:r w:rsidRPr="004035D3">
        <w:rPr>
          <w:sz w:val="21"/>
          <w:szCs w:val="21"/>
          <w:lang w:val="es-US"/>
        </w:rPr>
        <w:t>Para obtener m</w:t>
      </w:r>
      <w:r w:rsidR="005D0041">
        <w:rPr>
          <w:sz w:val="21"/>
          <w:szCs w:val="21"/>
          <w:lang w:val="es-US"/>
        </w:rPr>
        <w:t>ás</w:t>
      </w:r>
      <w:r w:rsidRPr="004035D3">
        <w:rPr>
          <w:sz w:val="21"/>
          <w:szCs w:val="21"/>
          <w:lang w:val="es-US"/>
        </w:rPr>
        <w:t xml:space="preserve"> información, visite el sitio web de la Secretaría de Estado o escanee el código QR que figura a continuación.</w:t>
      </w:r>
    </w:p>
    <w:p w14:paraId="3AAD81BF" w14:textId="77777777" w:rsidR="005439DA" w:rsidRDefault="00E50161">
      <w:pPr>
        <w:pStyle w:val="BodyText"/>
        <w:spacing w:before="146"/>
        <w:ind w:left="0"/>
        <w:rPr>
          <w:sz w:val="20"/>
        </w:rPr>
      </w:pPr>
      <w:r>
        <w:rPr>
          <w:noProof/>
          <w:lang w:val="es-US"/>
        </w:rPr>
        <w:drawing>
          <wp:anchor distT="0" distB="0" distL="0" distR="0" simplePos="0" relativeHeight="487587840" behindDoc="1" locked="0" layoutInCell="1" allowOverlap="1" wp14:anchorId="3AAD81D7" wp14:editId="3AAD81D8">
            <wp:simplePos x="0" y="0"/>
            <wp:positionH relativeFrom="page">
              <wp:posOffset>1137948</wp:posOffset>
            </wp:positionH>
            <wp:positionV relativeFrom="paragraph">
              <wp:posOffset>263044</wp:posOffset>
            </wp:positionV>
            <wp:extent cx="1380743" cy="1380744"/>
            <wp:effectExtent l="0" t="0" r="0" b="0"/>
            <wp:wrapTopAndBottom/>
            <wp:docPr id="2" name="Image 2" descr="Código QR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QR code.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3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D81C0" w14:textId="77777777" w:rsidR="005439DA" w:rsidRDefault="005439DA">
      <w:pPr>
        <w:rPr>
          <w:sz w:val="20"/>
        </w:rPr>
        <w:sectPr w:rsidR="005439DA">
          <w:type w:val="continuous"/>
          <w:pgSz w:w="5760" w:h="12960"/>
          <w:pgMar w:top="420" w:right="320" w:bottom="280" w:left="300" w:header="720" w:footer="720" w:gutter="0"/>
          <w:pgBorders w:offsetFrom="page">
            <w:top w:val="single" w:sz="8" w:space="14" w:color="C00000"/>
            <w:left w:val="single" w:sz="8" w:space="14" w:color="C00000"/>
            <w:bottom w:val="single" w:sz="8" w:space="14" w:color="C00000"/>
            <w:right w:val="single" w:sz="8" w:space="14" w:color="C00000"/>
          </w:pgBorders>
          <w:cols w:space="720"/>
        </w:sectPr>
      </w:pPr>
    </w:p>
    <w:p w14:paraId="3AAD81C1" w14:textId="77777777" w:rsidR="005439DA" w:rsidRDefault="00E50161" w:rsidP="00E50161">
      <w:pPr>
        <w:pStyle w:val="Heading1"/>
        <w:spacing w:before="33"/>
      </w:pPr>
      <w:r>
        <w:rPr>
          <w:b w:val="0"/>
          <w:bCs w:val="0"/>
          <w:noProof/>
          <w:lang w:val="es-US"/>
        </w:rPr>
        <w:lastRenderedPageBreak/>
        <mc:AlternateContent>
          <mc:Choice Requires="wps">
            <w:drawing>
              <wp:anchor distT="0" distB="0" distL="0" distR="0" simplePos="0" relativeHeight="487552512" behindDoc="1" locked="0" layoutInCell="1" allowOverlap="1" wp14:anchorId="3AAD81D9" wp14:editId="3AAD81DA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8F561" id="Graphic 3" o:spid="_x0000_s1026" style="position:absolute;margin-left:7.2pt;margin-top:7.2pt;width:273.6pt;height:633.6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>
        <w:rPr>
          <w:color w:val="022F51"/>
          <w:lang w:val="es-US"/>
        </w:rPr>
        <w:t>¿Cómo marco mi papeleta?</w:t>
      </w:r>
    </w:p>
    <w:p w14:paraId="3AAD81C2" w14:textId="1C8A8DB7" w:rsidR="005439DA" w:rsidRPr="004035D3" w:rsidRDefault="00141648" w:rsidP="00141648">
      <w:pPr>
        <w:pStyle w:val="BodyText"/>
        <w:ind w:left="360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>Cada papeleta explicará cómo marcar las opciones.</w:t>
      </w:r>
    </w:p>
    <w:p w14:paraId="3AAD81C3" w14:textId="4F0CE68E" w:rsidR="005439DA" w:rsidRPr="004035D3" w:rsidRDefault="00141648" w:rsidP="00141648">
      <w:pPr>
        <w:pStyle w:val="BodyText"/>
        <w:ind w:left="360" w:right="167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>Si tiene dudas, puede pedir ayuda a un funcionario electoral.</w:t>
      </w:r>
    </w:p>
    <w:p w14:paraId="3AAD81C5" w14:textId="3AC71E95" w:rsidR="005439DA" w:rsidRPr="004035D3" w:rsidRDefault="00141648" w:rsidP="00141648">
      <w:pPr>
        <w:pStyle w:val="BodyText"/>
        <w:ind w:left="360" w:right="167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>Si comete un error, puede doblar su</w:t>
      </w:r>
      <w:r w:rsidR="004035D3" w:rsidRPr="004035D3">
        <w:rPr>
          <w:sz w:val="21"/>
          <w:szCs w:val="21"/>
          <w:lang w:val="es-US"/>
        </w:rPr>
        <w:t xml:space="preserve"> </w:t>
      </w:r>
      <w:r w:rsidR="00E50161" w:rsidRPr="004035D3">
        <w:rPr>
          <w:sz w:val="21"/>
          <w:szCs w:val="21"/>
          <w:lang w:val="es-US"/>
        </w:rPr>
        <w:t>papeleta, entregarla a un funcionario electoral y pedir una nueva papeleta. La papeleta no se contará. Se pondrá en una urna aparte y se marcará como “voto nulo”.</w:t>
      </w:r>
    </w:p>
    <w:p w14:paraId="3AAD81C6" w14:textId="77777777" w:rsidR="005439DA" w:rsidRDefault="00E50161" w:rsidP="00E50161">
      <w:pPr>
        <w:pStyle w:val="Heading1"/>
        <w:spacing w:before="269"/>
        <w:ind w:right="311"/>
      </w:pPr>
      <w:r>
        <w:rPr>
          <w:color w:val="022F51"/>
          <w:lang w:val="es-US"/>
        </w:rPr>
        <w:t>¿Mi tutor tiene que acompañarme al centro de votación?</w:t>
      </w:r>
    </w:p>
    <w:p w14:paraId="3AAD81C8" w14:textId="2A10C45B" w:rsidR="005439DA" w:rsidRPr="004035D3" w:rsidRDefault="00141648" w:rsidP="00141648">
      <w:pPr>
        <w:pStyle w:val="BodyText"/>
        <w:ind w:left="360" w:right="167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>Según la Ley de Ayude a América a Votar (</w:t>
      </w:r>
      <w:proofErr w:type="spellStart"/>
      <w:r w:rsidR="00E50161" w:rsidRPr="004035D3">
        <w:rPr>
          <w:sz w:val="21"/>
          <w:szCs w:val="21"/>
          <w:lang w:val="es-US"/>
        </w:rPr>
        <w:t>Help</w:t>
      </w:r>
      <w:proofErr w:type="spellEnd"/>
      <w:r w:rsidR="00E50161" w:rsidRPr="004035D3">
        <w:rPr>
          <w:sz w:val="21"/>
          <w:szCs w:val="21"/>
          <w:lang w:val="es-US"/>
        </w:rPr>
        <w:t xml:space="preserve"> </w:t>
      </w:r>
      <w:proofErr w:type="spellStart"/>
      <w:r w:rsidR="00E50161" w:rsidRPr="004035D3">
        <w:rPr>
          <w:sz w:val="21"/>
          <w:szCs w:val="21"/>
          <w:lang w:val="es-US"/>
        </w:rPr>
        <w:t>America</w:t>
      </w:r>
      <w:proofErr w:type="spellEnd"/>
      <w:r w:rsidR="00E50161" w:rsidRPr="004035D3">
        <w:rPr>
          <w:sz w:val="21"/>
          <w:szCs w:val="21"/>
          <w:lang w:val="es-US"/>
        </w:rPr>
        <w:t xml:space="preserve"> Vote </w:t>
      </w:r>
      <w:proofErr w:type="spellStart"/>
      <w:r w:rsidR="00E50161" w:rsidRPr="004035D3">
        <w:rPr>
          <w:sz w:val="21"/>
          <w:szCs w:val="21"/>
          <w:lang w:val="es-US"/>
        </w:rPr>
        <w:t>Act</w:t>
      </w:r>
      <w:proofErr w:type="spellEnd"/>
      <w:r w:rsidR="00E50161" w:rsidRPr="004035D3">
        <w:rPr>
          <w:sz w:val="21"/>
          <w:szCs w:val="21"/>
          <w:lang w:val="es-US"/>
        </w:rPr>
        <w:t>, HAVA), tiene derecho a votar por sí mismo. No es necesario</w:t>
      </w:r>
      <w:r w:rsidR="004035D3" w:rsidRPr="004035D3">
        <w:rPr>
          <w:sz w:val="21"/>
          <w:szCs w:val="21"/>
          <w:lang w:val="es-US"/>
        </w:rPr>
        <w:t xml:space="preserve"> </w:t>
      </w:r>
      <w:r w:rsidR="00E50161" w:rsidRPr="004035D3">
        <w:rPr>
          <w:sz w:val="21"/>
          <w:szCs w:val="21"/>
          <w:lang w:val="es-US"/>
        </w:rPr>
        <w:t>que su tutor esté con usted cuando vote.</w:t>
      </w:r>
    </w:p>
    <w:p w14:paraId="3AAD81CB" w14:textId="57847A2A" w:rsidR="005439DA" w:rsidRPr="004035D3" w:rsidRDefault="00141648" w:rsidP="00141648">
      <w:pPr>
        <w:pStyle w:val="BodyText"/>
        <w:ind w:left="360" w:right="378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 xml:space="preserve">Si le dicen que no puede votar solo, comuníquese con </w:t>
      </w:r>
      <w:proofErr w:type="spellStart"/>
      <w:r w:rsidR="00E50161" w:rsidRPr="004035D3">
        <w:rPr>
          <w:sz w:val="21"/>
          <w:szCs w:val="21"/>
          <w:lang w:val="es-US"/>
        </w:rPr>
        <w:t>Disability</w:t>
      </w:r>
      <w:proofErr w:type="spellEnd"/>
      <w:r w:rsidR="00E50161" w:rsidRPr="004035D3">
        <w:rPr>
          <w:sz w:val="21"/>
          <w:szCs w:val="21"/>
          <w:lang w:val="es-US"/>
        </w:rPr>
        <w:t xml:space="preserve"> </w:t>
      </w:r>
      <w:proofErr w:type="spellStart"/>
      <w:r w:rsidR="00E50161" w:rsidRPr="004035D3">
        <w:rPr>
          <w:sz w:val="21"/>
          <w:szCs w:val="21"/>
          <w:lang w:val="es-US"/>
        </w:rPr>
        <w:t>Rights</w:t>
      </w:r>
      <w:proofErr w:type="spellEnd"/>
      <w:r w:rsidR="00E50161" w:rsidRPr="004035D3">
        <w:rPr>
          <w:sz w:val="21"/>
          <w:szCs w:val="21"/>
          <w:lang w:val="es-US"/>
        </w:rPr>
        <w:t xml:space="preserve"> Maine (Derechos de las personas con discapacidad de Maine) al</w:t>
      </w:r>
      <w:r w:rsidR="004035D3" w:rsidRPr="004035D3">
        <w:rPr>
          <w:sz w:val="21"/>
          <w:szCs w:val="21"/>
          <w:lang w:val="es-US"/>
        </w:rPr>
        <w:t xml:space="preserve"> </w:t>
      </w:r>
      <w:r w:rsidR="00E50161" w:rsidRPr="004035D3">
        <w:rPr>
          <w:sz w:val="21"/>
          <w:szCs w:val="21"/>
          <w:lang w:val="es-US"/>
        </w:rPr>
        <w:t>800.452.1948. También puede comunicarse con la</w:t>
      </w:r>
      <w:r w:rsidR="004035D3" w:rsidRPr="004035D3">
        <w:rPr>
          <w:sz w:val="21"/>
          <w:szCs w:val="21"/>
          <w:lang w:val="es-US"/>
        </w:rPr>
        <w:t xml:space="preserve"> </w:t>
      </w:r>
      <w:r w:rsidR="00E50161" w:rsidRPr="004035D3">
        <w:rPr>
          <w:sz w:val="21"/>
          <w:szCs w:val="21"/>
          <w:lang w:val="es-US"/>
        </w:rPr>
        <w:t>División Electoral de la Oficina de la Secretaría de Estado a través del número 207.624.7650.</w:t>
      </w:r>
    </w:p>
    <w:p w14:paraId="3AAD81CC" w14:textId="77777777" w:rsidR="005439DA" w:rsidRDefault="00E50161" w:rsidP="00E50161">
      <w:pPr>
        <w:pStyle w:val="Heading1"/>
        <w:spacing w:before="268"/>
        <w:ind w:right="330"/>
        <w:jc w:val="both"/>
      </w:pPr>
      <w:r>
        <w:rPr>
          <w:color w:val="022F51"/>
          <w:lang w:val="es-US"/>
        </w:rPr>
        <w:t>¿Puedo llevar a mi animal de servicio al centro de votación?</w:t>
      </w:r>
    </w:p>
    <w:p w14:paraId="3AAD81CD" w14:textId="056E8FC5" w:rsidR="005439DA" w:rsidRPr="004035D3" w:rsidRDefault="00141648" w:rsidP="00141648">
      <w:pPr>
        <w:pStyle w:val="BodyText"/>
        <w:spacing w:before="1"/>
        <w:ind w:right="393" w:hanging="304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 xml:space="preserve"> </w:t>
      </w:r>
      <w:r w:rsidR="00E50161" w:rsidRPr="004035D3">
        <w:rPr>
          <w:sz w:val="21"/>
          <w:szCs w:val="21"/>
          <w:lang w:val="es-US"/>
        </w:rPr>
        <w:t xml:space="preserve">Según la Ley de Estadounidenses con Discapacidades (American </w:t>
      </w:r>
      <w:proofErr w:type="spellStart"/>
      <w:r w:rsidR="00E50161" w:rsidRPr="004035D3">
        <w:rPr>
          <w:sz w:val="21"/>
          <w:szCs w:val="21"/>
          <w:lang w:val="es-US"/>
        </w:rPr>
        <w:t>with</w:t>
      </w:r>
      <w:proofErr w:type="spellEnd"/>
      <w:r w:rsidR="00E50161" w:rsidRPr="004035D3">
        <w:rPr>
          <w:sz w:val="21"/>
          <w:szCs w:val="21"/>
          <w:lang w:val="es-US"/>
        </w:rPr>
        <w:t xml:space="preserve"> </w:t>
      </w:r>
      <w:proofErr w:type="spellStart"/>
      <w:r w:rsidR="00E50161" w:rsidRPr="004035D3">
        <w:rPr>
          <w:sz w:val="21"/>
          <w:szCs w:val="21"/>
          <w:lang w:val="es-US"/>
        </w:rPr>
        <w:t>Disabilities</w:t>
      </w:r>
      <w:proofErr w:type="spellEnd"/>
      <w:r w:rsidR="00E50161" w:rsidRPr="004035D3">
        <w:rPr>
          <w:sz w:val="21"/>
          <w:szCs w:val="21"/>
          <w:lang w:val="es-US"/>
        </w:rPr>
        <w:t xml:space="preserve"> </w:t>
      </w:r>
      <w:proofErr w:type="spellStart"/>
      <w:r w:rsidR="00E50161" w:rsidRPr="004035D3">
        <w:rPr>
          <w:sz w:val="21"/>
          <w:szCs w:val="21"/>
          <w:lang w:val="es-US"/>
        </w:rPr>
        <w:t>Act</w:t>
      </w:r>
      <w:proofErr w:type="spellEnd"/>
      <w:r w:rsidR="00E50161" w:rsidRPr="004035D3">
        <w:rPr>
          <w:sz w:val="21"/>
          <w:szCs w:val="21"/>
          <w:lang w:val="es-US"/>
        </w:rPr>
        <w:t>, ADA), las personas con discapacidad pueden llevar a su animal de servicio al centro de votación.</w:t>
      </w:r>
    </w:p>
    <w:p w14:paraId="3AAD81CF" w14:textId="512B2ADB" w:rsidR="005439DA" w:rsidRPr="004035D3" w:rsidRDefault="00E50161" w:rsidP="00E50161">
      <w:pPr>
        <w:pStyle w:val="BodyText"/>
        <w:ind w:left="709" w:hanging="289"/>
        <w:rPr>
          <w:sz w:val="21"/>
          <w:szCs w:val="21"/>
        </w:rPr>
      </w:pPr>
      <w:r w:rsidRPr="004035D3">
        <w:rPr>
          <w:rFonts w:ascii="Symbol" w:hAnsi="Symbol"/>
          <w:color w:val="C00000"/>
          <w:sz w:val="21"/>
          <w:szCs w:val="21"/>
          <w:lang w:val="es-US"/>
        </w:rPr>
        <w:t></w:t>
      </w:r>
      <w:r w:rsidRPr="004035D3">
        <w:rPr>
          <w:rFonts w:ascii="Times New Roman" w:hAnsi="Times New Roman"/>
          <w:color w:val="C00000"/>
          <w:sz w:val="21"/>
          <w:szCs w:val="21"/>
          <w:lang w:val="es-US"/>
        </w:rPr>
        <w:t xml:space="preserve"> </w:t>
      </w:r>
      <w:r w:rsidRPr="004035D3">
        <w:rPr>
          <w:sz w:val="21"/>
          <w:szCs w:val="21"/>
          <w:lang w:val="es-US"/>
        </w:rPr>
        <w:t>Un animal de servicio se define como un perro que está</w:t>
      </w:r>
      <w:r w:rsidR="004035D3" w:rsidRPr="004035D3">
        <w:rPr>
          <w:sz w:val="21"/>
          <w:szCs w:val="21"/>
          <w:lang w:val="es-US"/>
        </w:rPr>
        <w:t xml:space="preserve"> </w:t>
      </w:r>
      <w:r w:rsidRPr="004035D3">
        <w:rPr>
          <w:sz w:val="21"/>
          <w:szCs w:val="21"/>
          <w:lang w:val="es-US"/>
        </w:rPr>
        <w:t>adiestrado individualmente para realizar tareas directamente relacionadas con la discapacidad de la persona.</w:t>
      </w:r>
    </w:p>
    <w:p w14:paraId="3AAD81D0" w14:textId="0017FA5D" w:rsidR="005439DA" w:rsidRDefault="00EF3E25">
      <w:pPr>
        <w:pStyle w:val="BodyText"/>
        <w:spacing w:before="101"/>
        <w:ind w:left="0"/>
        <w:rPr>
          <w:sz w:val="20"/>
        </w:rPr>
      </w:pPr>
      <w:r>
        <w:rPr>
          <w:noProof/>
          <w:lang w:val="es-US"/>
        </w:rPr>
        <w:drawing>
          <wp:anchor distT="0" distB="0" distL="0" distR="0" simplePos="0" relativeHeight="487588864" behindDoc="1" locked="0" layoutInCell="1" allowOverlap="1" wp14:anchorId="3AAD81DB" wp14:editId="2F023526">
            <wp:simplePos x="0" y="0"/>
            <wp:positionH relativeFrom="page">
              <wp:posOffset>1340611</wp:posOffset>
            </wp:positionH>
            <wp:positionV relativeFrom="paragraph">
              <wp:posOffset>234922</wp:posOffset>
            </wp:positionV>
            <wp:extent cx="976337" cy="640080"/>
            <wp:effectExtent l="0" t="0" r="0" b="0"/>
            <wp:wrapTopAndBottom/>
            <wp:docPr id="4" name="Image 4" descr="Logotipo de Disability Rights Main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sability Rights Maine logo.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3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D81D1" w14:textId="77777777" w:rsidR="005439DA" w:rsidRPr="004035D3" w:rsidRDefault="00E50161">
      <w:pPr>
        <w:spacing w:before="91"/>
        <w:ind w:left="113"/>
        <w:jc w:val="both"/>
        <w:rPr>
          <w:sz w:val="21"/>
          <w:szCs w:val="21"/>
        </w:rPr>
      </w:pPr>
      <w:r w:rsidRPr="004035D3">
        <w:rPr>
          <w:b/>
          <w:bCs/>
          <w:color w:val="022F51"/>
          <w:sz w:val="21"/>
          <w:szCs w:val="21"/>
          <w:lang w:val="es-US"/>
        </w:rPr>
        <w:t xml:space="preserve">¿Tiene alguna pregunta? </w:t>
      </w:r>
      <w:r w:rsidRPr="004035D3">
        <w:rPr>
          <w:sz w:val="21"/>
          <w:szCs w:val="21"/>
          <w:lang w:val="es-US"/>
        </w:rPr>
        <w:t xml:space="preserve">Visite: </w:t>
      </w:r>
      <w:hyperlink r:id="rId9">
        <w:r w:rsidRPr="004035D3">
          <w:rPr>
            <w:sz w:val="21"/>
            <w:szCs w:val="21"/>
            <w:lang w:val="es-US"/>
          </w:rPr>
          <w:t>https://drme.org/voting</w:t>
        </w:r>
      </w:hyperlink>
    </w:p>
    <w:p w14:paraId="3AAD81D2" w14:textId="77777777" w:rsidR="005439DA" w:rsidRPr="004035D3" w:rsidRDefault="00E50161">
      <w:pPr>
        <w:spacing w:before="176"/>
        <w:ind w:left="113"/>
        <w:jc w:val="both"/>
        <w:rPr>
          <w:sz w:val="21"/>
          <w:szCs w:val="21"/>
        </w:rPr>
      </w:pPr>
      <w:r w:rsidRPr="004035D3">
        <w:rPr>
          <w:b/>
          <w:bCs/>
          <w:color w:val="022F51"/>
          <w:sz w:val="21"/>
          <w:szCs w:val="21"/>
          <w:lang w:val="es-US"/>
        </w:rPr>
        <w:t xml:space="preserve">Correo electrónico: </w:t>
      </w:r>
      <w:hyperlink r:id="rId10">
        <w:r w:rsidRPr="004035D3">
          <w:rPr>
            <w:sz w:val="21"/>
            <w:szCs w:val="21"/>
            <w:lang w:val="es-US"/>
          </w:rPr>
          <w:t>advocate@drme.org</w:t>
        </w:r>
      </w:hyperlink>
    </w:p>
    <w:p w14:paraId="3AAD81D4" w14:textId="4CD55806" w:rsidR="005439DA" w:rsidRPr="004035D3" w:rsidRDefault="00E50161" w:rsidP="004035D3">
      <w:pPr>
        <w:pStyle w:val="BodyText"/>
        <w:spacing w:before="175"/>
        <w:ind w:left="113"/>
        <w:rPr>
          <w:sz w:val="21"/>
          <w:szCs w:val="21"/>
        </w:rPr>
      </w:pPr>
      <w:r w:rsidRPr="004035D3">
        <w:rPr>
          <w:b/>
          <w:bCs/>
          <w:color w:val="022F51"/>
          <w:sz w:val="21"/>
          <w:szCs w:val="21"/>
          <w:lang w:val="es-US"/>
        </w:rPr>
        <w:t xml:space="preserve">Llame a los números: </w:t>
      </w:r>
      <w:r w:rsidRPr="004035D3">
        <w:rPr>
          <w:sz w:val="21"/>
          <w:szCs w:val="21"/>
          <w:lang w:val="es-US"/>
        </w:rPr>
        <w:t>207.626.2774 (V/TTY); 800.452.1948 (V/TTY);</w:t>
      </w:r>
      <w:r w:rsidR="004035D3">
        <w:rPr>
          <w:sz w:val="21"/>
          <w:szCs w:val="21"/>
          <w:lang w:val="es-US"/>
        </w:rPr>
        <w:t xml:space="preserve"> </w:t>
      </w:r>
      <w:r w:rsidRPr="004035D3">
        <w:rPr>
          <w:sz w:val="21"/>
          <w:szCs w:val="21"/>
          <w:lang w:val="es-US"/>
        </w:rPr>
        <w:t>207.766.7111 (VP)</w:t>
      </w:r>
    </w:p>
    <w:sectPr w:rsidR="005439DA" w:rsidRPr="004035D3">
      <w:pgSz w:w="5760" w:h="12960"/>
      <w:pgMar w:top="400" w:right="320" w:bottom="280" w:left="300" w:header="720" w:footer="720" w:gutter="0"/>
      <w:pgBorders w:offsetFrom="page">
        <w:top w:val="single" w:sz="8" w:space="14" w:color="C00000"/>
        <w:left w:val="single" w:sz="8" w:space="14" w:color="C00000"/>
        <w:bottom w:val="single" w:sz="8" w:space="14" w:color="C00000"/>
        <w:right w:val="single" w:sz="8" w:space="1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FFF5" w14:textId="77777777" w:rsidR="004035D3" w:rsidRDefault="004035D3" w:rsidP="004035D3">
      <w:r>
        <w:separator/>
      </w:r>
    </w:p>
  </w:endnote>
  <w:endnote w:type="continuationSeparator" w:id="0">
    <w:p w14:paraId="1AF74082" w14:textId="77777777" w:rsidR="004035D3" w:rsidRDefault="004035D3" w:rsidP="0040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">
    <w:altName w:val="Calibri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56CE0" w14:textId="77777777" w:rsidR="004035D3" w:rsidRDefault="004035D3" w:rsidP="004035D3">
      <w:r>
        <w:separator/>
      </w:r>
    </w:p>
  </w:footnote>
  <w:footnote w:type="continuationSeparator" w:id="0">
    <w:p w14:paraId="5B85462E" w14:textId="77777777" w:rsidR="004035D3" w:rsidRDefault="004035D3" w:rsidP="0040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A7F0A"/>
    <w:multiLevelType w:val="hybridMultilevel"/>
    <w:tmpl w:val="F7ECCD4A"/>
    <w:lvl w:ilvl="0" w:tplc="C7CEE34E">
      <w:start w:val="1"/>
      <w:numFmt w:val="bullet"/>
      <w:lvlText w:val="O"/>
      <w:lvlJc w:val="left"/>
      <w:pPr>
        <w:ind w:left="831" w:hanging="360"/>
      </w:pPr>
      <w:rPr>
        <w:rFonts w:ascii="ZapfDingbats" w:hAnsi="ZapfDingbats" w:hint="default"/>
        <w:color w:val="C00000"/>
        <w:sz w:val="22"/>
        <w:szCs w:val="22"/>
      </w:rPr>
    </w:lvl>
    <w:lvl w:ilvl="1" w:tplc="20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5156190"/>
    <w:multiLevelType w:val="hybridMultilevel"/>
    <w:tmpl w:val="23D025F2"/>
    <w:lvl w:ilvl="0" w:tplc="C7CEE34E">
      <w:start w:val="1"/>
      <w:numFmt w:val="bullet"/>
      <w:lvlText w:val="O"/>
      <w:lvlJc w:val="left"/>
      <w:pPr>
        <w:ind w:left="844" w:hanging="360"/>
      </w:pPr>
      <w:rPr>
        <w:rFonts w:ascii="ZapfDingbats" w:hAnsi="ZapfDingbats" w:hint="default"/>
        <w:color w:val="C00000"/>
        <w:sz w:val="22"/>
        <w:szCs w:val="22"/>
      </w:rPr>
    </w:lvl>
    <w:lvl w:ilvl="1" w:tplc="20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288D618F"/>
    <w:multiLevelType w:val="hybridMultilevel"/>
    <w:tmpl w:val="C93A51B6"/>
    <w:lvl w:ilvl="0" w:tplc="C7CEE34E">
      <w:start w:val="1"/>
      <w:numFmt w:val="bullet"/>
      <w:lvlText w:val="O"/>
      <w:lvlJc w:val="left"/>
      <w:pPr>
        <w:ind w:left="720" w:hanging="360"/>
      </w:pPr>
      <w:rPr>
        <w:rFonts w:ascii="ZapfDingbats" w:hAnsi="ZapfDingbats" w:hint="default"/>
        <w:color w:val="C00000"/>
        <w:sz w:val="22"/>
        <w:szCs w:val="2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1EF5"/>
    <w:multiLevelType w:val="hybridMultilevel"/>
    <w:tmpl w:val="96CA5DA4"/>
    <w:lvl w:ilvl="0" w:tplc="C7CEE34E">
      <w:start w:val="1"/>
      <w:numFmt w:val="bullet"/>
      <w:lvlText w:val="O"/>
      <w:lvlJc w:val="left"/>
      <w:pPr>
        <w:ind w:left="720" w:hanging="360"/>
      </w:pPr>
      <w:rPr>
        <w:rFonts w:ascii="ZapfDingbats" w:hAnsi="ZapfDingbats" w:hint="default"/>
        <w:color w:val="C00000"/>
        <w:sz w:val="22"/>
        <w:szCs w:val="2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27F12"/>
    <w:multiLevelType w:val="hybridMultilevel"/>
    <w:tmpl w:val="3CF4BDE8"/>
    <w:lvl w:ilvl="0" w:tplc="C7CEE34E">
      <w:start w:val="1"/>
      <w:numFmt w:val="bullet"/>
      <w:lvlText w:val="O"/>
      <w:lvlJc w:val="left"/>
      <w:pPr>
        <w:ind w:left="720" w:hanging="360"/>
      </w:pPr>
      <w:rPr>
        <w:rFonts w:ascii="ZapfDingbats" w:hAnsi="ZapfDingbats" w:hint="default"/>
        <w:color w:val="C00000"/>
        <w:sz w:val="22"/>
        <w:szCs w:val="2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60893">
    <w:abstractNumId w:val="0"/>
  </w:num>
  <w:num w:numId="2" w16cid:durableId="716395693">
    <w:abstractNumId w:val="3"/>
  </w:num>
  <w:num w:numId="3" w16cid:durableId="1551065445">
    <w:abstractNumId w:val="2"/>
  </w:num>
  <w:num w:numId="4" w16cid:durableId="1691444513">
    <w:abstractNumId w:val="4"/>
  </w:num>
  <w:num w:numId="5" w16cid:durableId="52660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DA"/>
    <w:rsid w:val="00141648"/>
    <w:rsid w:val="004035D3"/>
    <w:rsid w:val="004A3C14"/>
    <w:rsid w:val="005439DA"/>
    <w:rsid w:val="005D0041"/>
    <w:rsid w:val="006E5068"/>
    <w:rsid w:val="00E50161"/>
    <w:rsid w:val="00E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D81B1"/>
  <w15:docId w15:val="{6F4EB065-20F4-44B1-9881-09A500A1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8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487" w:hanging="53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35D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5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35D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5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vocate@drm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me.org/vo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2189</Characters>
  <Application>Microsoft Office Word</Application>
  <DocSecurity>0</DocSecurity>
  <Lines>70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Election Day Rack 4.17.24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Day Rack 4.17.24</dc:title>
  <dc:creator>Sara R. Squires</dc:creator>
  <cp:lastModifiedBy>Sara Abbate</cp:lastModifiedBy>
  <cp:revision>2</cp:revision>
  <dcterms:created xsi:type="dcterms:W3CDTF">2024-04-24T19:28:00Z</dcterms:created>
  <dcterms:modified xsi:type="dcterms:W3CDTF">2024-04-24T19:28:00Z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Publisher 2019</vt:lpwstr>
  </property>
</Properties>
</file>