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64" w:rsidRPr="004B5364" w:rsidRDefault="004B5364" w:rsidP="00C0297E">
      <w:pPr>
        <w:spacing w:after="0" w:line="240" w:lineRule="auto"/>
        <w:contextualSpacing/>
        <w:jc w:val="center"/>
        <w:rPr>
          <w:b/>
          <w:color w:val="FF0000"/>
          <w:sz w:val="44"/>
          <w:szCs w:val="32"/>
        </w:rPr>
      </w:pPr>
      <w:r w:rsidRPr="004B5364">
        <w:rPr>
          <w:b/>
          <w:color w:val="FF0000"/>
          <w:sz w:val="44"/>
          <w:szCs w:val="32"/>
        </w:rPr>
        <w:t>YOUTH AND FAMILY INPUT NEEDED!</w:t>
      </w:r>
    </w:p>
    <w:p w:rsidR="004B5364" w:rsidRPr="00C0297E" w:rsidRDefault="004B5364" w:rsidP="00C029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4A7E90" w:rsidRPr="00DC7AC2" w:rsidRDefault="00C37243" w:rsidP="00C0297E">
      <w:pPr>
        <w:spacing w:after="0" w:line="240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Maine’s Office of Child and Family Services is conducting an independent assessment of Children’s Behavioral Health Services</w:t>
      </w:r>
    </w:p>
    <w:p w:rsidR="004A7E90" w:rsidRPr="00C0297E" w:rsidRDefault="004A7E90" w:rsidP="00C0297E">
      <w:pPr>
        <w:spacing w:after="0" w:line="240" w:lineRule="auto"/>
        <w:contextualSpacing/>
        <w:jc w:val="center"/>
        <w:rPr>
          <w:sz w:val="28"/>
        </w:rPr>
      </w:pPr>
    </w:p>
    <w:p w:rsidR="004B5364" w:rsidRDefault="004B5364" w:rsidP="00C0297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Maine has hired </w:t>
      </w:r>
      <w:hyperlink r:id="rId9" w:history="1">
        <w:r w:rsidRPr="004B5364">
          <w:rPr>
            <w:rStyle w:val="Hyperlink"/>
            <w:sz w:val="28"/>
            <w:szCs w:val="28"/>
          </w:rPr>
          <w:t>Public Consulting Group (PCG)</w:t>
        </w:r>
      </w:hyperlink>
      <w:r>
        <w:rPr>
          <w:sz w:val="28"/>
          <w:szCs w:val="28"/>
        </w:rPr>
        <w:t xml:space="preserve"> to conduct the assessment.</w:t>
      </w:r>
    </w:p>
    <w:p w:rsidR="00BE34E4" w:rsidRDefault="00C37243" w:rsidP="00C0297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34E4">
        <w:rPr>
          <w:sz w:val="28"/>
          <w:szCs w:val="28"/>
        </w:rPr>
        <w:t xml:space="preserve">The assessment will </w:t>
      </w:r>
      <w:r w:rsidR="00BF08D5" w:rsidRPr="00BE34E4">
        <w:rPr>
          <w:sz w:val="28"/>
          <w:szCs w:val="28"/>
        </w:rPr>
        <w:t xml:space="preserve">look </w:t>
      </w:r>
      <w:r w:rsidR="00BE34E4">
        <w:rPr>
          <w:sz w:val="28"/>
          <w:szCs w:val="28"/>
        </w:rPr>
        <w:t xml:space="preserve">to identify strengths, weaknesses, and gaps in Maine’s </w:t>
      </w:r>
      <w:r w:rsidRPr="00BE34E4">
        <w:rPr>
          <w:sz w:val="28"/>
          <w:szCs w:val="28"/>
        </w:rPr>
        <w:t>existing service options for children and families</w:t>
      </w:r>
      <w:r w:rsidR="00C0297E">
        <w:rPr>
          <w:sz w:val="28"/>
          <w:szCs w:val="28"/>
        </w:rPr>
        <w:t xml:space="preserve">.  This includes, but is </w:t>
      </w:r>
      <w:r w:rsidRPr="00BE34E4">
        <w:rPr>
          <w:sz w:val="28"/>
          <w:szCs w:val="28"/>
        </w:rPr>
        <w:t>not limited to</w:t>
      </w:r>
      <w:r w:rsidR="00BE34E4" w:rsidRPr="00BE34E4">
        <w:rPr>
          <w:sz w:val="28"/>
          <w:szCs w:val="28"/>
        </w:rPr>
        <w:t>:</w:t>
      </w:r>
      <w:r w:rsidRPr="00BE34E4">
        <w:rPr>
          <w:sz w:val="28"/>
          <w:szCs w:val="28"/>
        </w:rPr>
        <w:t xml:space="preserve"> home and community services</w:t>
      </w:r>
      <w:r w:rsidR="00BE34E4" w:rsidRPr="00BE34E4">
        <w:rPr>
          <w:sz w:val="28"/>
          <w:szCs w:val="28"/>
        </w:rPr>
        <w:t>;</w:t>
      </w:r>
      <w:r w:rsidRPr="00BE34E4">
        <w:rPr>
          <w:sz w:val="28"/>
          <w:szCs w:val="28"/>
        </w:rPr>
        <w:t xml:space="preserve"> crisis services</w:t>
      </w:r>
      <w:r w:rsidR="00BE34E4" w:rsidRPr="00BE34E4">
        <w:rPr>
          <w:sz w:val="28"/>
          <w:szCs w:val="28"/>
        </w:rPr>
        <w:t>;</w:t>
      </w:r>
      <w:r w:rsidRPr="00BE34E4">
        <w:rPr>
          <w:sz w:val="28"/>
          <w:szCs w:val="28"/>
        </w:rPr>
        <w:t xml:space="preserve"> emergency </w:t>
      </w:r>
      <w:proofErr w:type="gramStart"/>
      <w:r w:rsidRPr="00BE34E4">
        <w:rPr>
          <w:sz w:val="28"/>
          <w:szCs w:val="28"/>
        </w:rPr>
        <w:t>services</w:t>
      </w:r>
      <w:proofErr w:type="gramEnd"/>
      <w:r w:rsidR="00BE34E4" w:rsidRPr="00BE34E4">
        <w:rPr>
          <w:sz w:val="28"/>
          <w:szCs w:val="28"/>
        </w:rPr>
        <w:t>;</w:t>
      </w:r>
      <w:r w:rsidRPr="00BE34E4">
        <w:rPr>
          <w:sz w:val="28"/>
          <w:szCs w:val="28"/>
        </w:rPr>
        <w:t xml:space="preserve"> hospital</w:t>
      </w:r>
      <w:r w:rsidR="00BE34E4" w:rsidRPr="00BE34E4">
        <w:rPr>
          <w:sz w:val="28"/>
          <w:szCs w:val="28"/>
        </w:rPr>
        <w:t>-based services;</w:t>
      </w:r>
      <w:r w:rsidRPr="00BE34E4">
        <w:rPr>
          <w:sz w:val="28"/>
          <w:szCs w:val="28"/>
        </w:rPr>
        <w:t xml:space="preserve"> re</w:t>
      </w:r>
      <w:r w:rsidR="004B5364" w:rsidRPr="00BE34E4">
        <w:rPr>
          <w:sz w:val="28"/>
          <w:szCs w:val="28"/>
        </w:rPr>
        <w:t>sidential services</w:t>
      </w:r>
      <w:r w:rsidR="00BE34E4" w:rsidRPr="00BE34E4">
        <w:rPr>
          <w:sz w:val="28"/>
          <w:szCs w:val="28"/>
        </w:rPr>
        <w:t>;</w:t>
      </w:r>
      <w:r w:rsidR="004B5364" w:rsidRPr="00BE34E4">
        <w:rPr>
          <w:sz w:val="28"/>
          <w:szCs w:val="28"/>
        </w:rPr>
        <w:t xml:space="preserve"> and respite</w:t>
      </w:r>
      <w:r w:rsidR="00BE34E4" w:rsidRPr="00BE34E4">
        <w:rPr>
          <w:sz w:val="28"/>
          <w:szCs w:val="28"/>
        </w:rPr>
        <w:t>.</w:t>
      </w:r>
      <w:r w:rsidR="004B5364" w:rsidRPr="00BE34E4">
        <w:rPr>
          <w:sz w:val="28"/>
          <w:szCs w:val="28"/>
        </w:rPr>
        <w:t xml:space="preserve"> </w:t>
      </w:r>
    </w:p>
    <w:p w:rsidR="004B5364" w:rsidRPr="00BE34E4" w:rsidRDefault="004B5364" w:rsidP="00C0297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34E4">
        <w:rPr>
          <w:sz w:val="28"/>
          <w:szCs w:val="28"/>
        </w:rPr>
        <w:t>The assessment will include gathering information and research</w:t>
      </w:r>
      <w:r w:rsidR="00C0297E">
        <w:rPr>
          <w:sz w:val="28"/>
          <w:szCs w:val="28"/>
        </w:rPr>
        <w:t>ing</w:t>
      </w:r>
      <w:r w:rsidRPr="00BE34E4">
        <w:rPr>
          <w:sz w:val="28"/>
          <w:szCs w:val="28"/>
        </w:rPr>
        <w:t xml:space="preserve"> best practices nationwide to </w:t>
      </w:r>
      <w:r w:rsidR="00C0297E">
        <w:rPr>
          <w:sz w:val="28"/>
          <w:szCs w:val="28"/>
        </w:rPr>
        <w:t xml:space="preserve">develop </w:t>
      </w:r>
      <w:r w:rsidRPr="00BE34E4">
        <w:rPr>
          <w:sz w:val="28"/>
          <w:szCs w:val="28"/>
        </w:rPr>
        <w:t xml:space="preserve">solutions </w:t>
      </w:r>
      <w:r w:rsidR="00C0297E">
        <w:rPr>
          <w:sz w:val="28"/>
          <w:szCs w:val="28"/>
        </w:rPr>
        <w:t xml:space="preserve">that address </w:t>
      </w:r>
      <w:r w:rsidRPr="00BE34E4">
        <w:rPr>
          <w:sz w:val="28"/>
          <w:szCs w:val="28"/>
        </w:rPr>
        <w:t>identified problem areas.</w:t>
      </w:r>
    </w:p>
    <w:p w:rsidR="004B5364" w:rsidRDefault="004B5364" w:rsidP="00C0297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Short and long term recommendation</w:t>
      </w:r>
      <w:r w:rsidR="003A2861">
        <w:rPr>
          <w:sz w:val="28"/>
          <w:szCs w:val="28"/>
        </w:rPr>
        <w:t>s</w:t>
      </w:r>
      <w:r>
        <w:rPr>
          <w:sz w:val="28"/>
          <w:szCs w:val="28"/>
        </w:rPr>
        <w:t xml:space="preserve"> will be provided to address problems within the system.</w:t>
      </w:r>
    </w:p>
    <w:p w:rsidR="004B5364" w:rsidRDefault="004B5364" w:rsidP="00C029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PCG </w:t>
      </w:r>
      <w:r w:rsidR="003A2861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BE34E4">
        <w:rPr>
          <w:sz w:val="28"/>
          <w:szCs w:val="28"/>
        </w:rPr>
        <w:t xml:space="preserve">conducting </w:t>
      </w:r>
      <w:r>
        <w:rPr>
          <w:sz w:val="28"/>
          <w:szCs w:val="28"/>
        </w:rPr>
        <w:t>a web</w:t>
      </w:r>
      <w:r w:rsidR="00BE34E4">
        <w:rPr>
          <w:sz w:val="28"/>
          <w:szCs w:val="28"/>
        </w:rPr>
        <w:t>-</w:t>
      </w:r>
      <w:r>
        <w:rPr>
          <w:sz w:val="28"/>
          <w:szCs w:val="28"/>
        </w:rPr>
        <w:t>based survey to get direct input from youth and families regarding Children’s Behavioral Health Services within the next few weeks.</w:t>
      </w:r>
      <w:r w:rsidR="009F0732">
        <w:rPr>
          <w:sz w:val="28"/>
          <w:szCs w:val="28"/>
        </w:rPr>
        <w:t xml:space="preserve">  Several “Town Hall” meetings will also be </w:t>
      </w:r>
      <w:r w:rsidR="00BE34E4">
        <w:rPr>
          <w:sz w:val="28"/>
          <w:szCs w:val="28"/>
        </w:rPr>
        <w:t xml:space="preserve">held throughout Maine so that </w:t>
      </w:r>
      <w:r w:rsidR="009F0732">
        <w:rPr>
          <w:sz w:val="28"/>
          <w:szCs w:val="28"/>
        </w:rPr>
        <w:t xml:space="preserve">PCG </w:t>
      </w:r>
      <w:r w:rsidR="00BE34E4">
        <w:rPr>
          <w:sz w:val="28"/>
          <w:szCs w:val="28"/>
        </w:rPr>
        <w:t xml:space="preserve">can </w:t>
      </w:r>
      <w:r w:rsidR="009F0732">
        <w:rPr>
          <w:sz w:val="28"/>
          <w:szCs w:val="28"/>
        </w:rPr>
        <w:t>provide information about their work and gather more information from stakeholders.</w:t>
      </w:r>
      <w:r>
        <w:rPr>
          <w:sz w:val="28"/>
          <w:szCs w:val="28"/>
        </w:rPr>
        <w:t xml:space="preserve">  </w:t>
      </w:r>
      <w:r w:rsidR="009F0732">
        <w:rPr>
          <w:sz w:val="28"/>
          <w:szCs w:val="28"/>
        </w:rPr>
        <w:t xml:space="preserve">DRM will post these dates on its website and social media </w:t>
      </w:r>
      <w:r w:rsidR="00C0297E">
        <w:rPr>
          <w:sz w:val="28"/>
          <w:szCs w:val="28"/>
        </w:rPr>
        <w:t xml:space="preserve">platforms </w:t>
      </w:r>
      <w:r w:rsidR="009F0732">
        <w:rPr>
          <w:sz w:val="28"/>
          <w:szCs w:val="28"/>
        </w:rPr>
        <w:t>when dates are confirmed.</w:t>
      </w:r>
    </w:p>
    <w:p w:rsidR="004B5364" w:rsidRDefault="004B5364" w:rsidP="00C02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can </w:t>
      </w:r>
      <w:r w:rsidR="00BF08D5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email PCG directly with </w:t>
      </w:r>
      <w:r w:rsidR="00C0297E">
        <w:rPr>
          <w:sz w:val="28"/>
          <w:szCs w:val="28"/>
        </w:rPr>
        <w:t xml:space="preserve">your </w:t>
      </w:r>
      <w:r w:rsidR="00BF08D5">
        <w:rPr>
          <w:sz w:val="28"/>
          <w:szCs w:val="28"/>
        </w:rPr>
        <w:t xml:space="preserve">thoughts or ideas, including </w:t>
      </w:r>
      <w:r>
        <w:rPr>
          <w:sz w:val="28"/>
          <w:szCs w:val="28"/>
        </w:rPr>
        <w:t>recommendations</w:t>
      </w:r>
      <w:r w:rsidR="00BF08D5">
        <w:rPr>
          <w:sz w:val="28"/>
          <w:szCs w:val="28"/>
        </w:rPr>
        <w:t>, on how to make the system better</w:t>
      </w:r>
      <w:r>
        <w:rPr>
          <w:sz w:val="28"/>
          <w:szCs w:val="28"/>
        </w:rPr>
        <w:t>:</w:t>
      </w:r>
      <w:r w:rsidR="00C02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Foosness</w:t>
      </w:r>
      <w:proofErr w:type="spellEnd"/>
      <w:r>
        <w:rPr>
          <w:sz w:val="28"/>
          <w:szCs w:val="28"/>
        </w:rPr>
        <w:t xml:space="preserve">, Project Manager </w:t>
      </w:r>
      <w:hyperlink r:id="rId10" w:history="1">
        <w:r w:rsidRPr="00BA7BDC">
          <w:rPr>
            <w:rStyle w:val="Hyperlink"/>
            <w:sz w:val="28"/>
            <w:szCs w:val="28"/>
          </w:rPr>
          <w:t>sfoosness@pcgus.com</w:t>
        </w:r>
      </w:hyperlink>
      <w:r w:rsidR="00C0297E">
        <w:rPr>
          <w:sz w:val="28"/>
          <w:szCs w:val="28"/>
        </w:rPr>
        <w:t>.</w:t>
      </w:r>
    </w:p>
    <w:p w:rsidR="00C0297E" w:rsidRPr="004B5364" w:rsidRDefault="00C0297E" w:rsidP="00C0297E">
      <w:pPr>
        <w:spacing w:after="0" w:line="240" w:lineRule="auto"/>
        <w:rPr>
          <w:sz w:val="28"/>
          <w:szCs w:val="28"/>
        </w:rPr>
      </w:pPr>
    </w:p>
    <w:p w:rsidR="00DC7AC2" w:rsidRDefault="009F0732" w:rsidP="00C029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B83C48" wp14:editId="0EED6403">
            <wp:extent cx="1761549" cy="1188720"/>
            <wp:effectExtent l="0" t="0" r="0" b="0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9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994" w:rsidRDefault="004B1994" w:rsidP="00C0297E">
      <w:pPr>
        <w:spacing w:after="0" w:line="240" w:lineRule="auto"/>
        <w:jc w:val="center"/>
        <w:rPr>
          <w:sz w:val="28"/>
          <w:szCs w:val="28"/>
        </w:rPr>
      </w:pPr>
    </w:p>
    <w:p w:rsidR="004B1994" w:rsidRDefault="00875452" w:rsidP="00C0297E">
      <w:pPr>
        <w:spacing w:after="0" w:line="240" w:lineRule="auto"/>
        <w:jc w:val="center"/>
        <w:rPr>
          <w:sz w:val="28"/>
          <w:szCs w:val="28"/>
        </w:rPr>
      </w:pPr>
      <w:r w:rsidRPr="00875452">
        <w:rPr>
          <w:sz w:val="28"/>
          <w:szCs w:val="28"/>
        </w:rPr>
        <w:t>160 Capitol Street, Suite 4</w:t>
      </w:r>
    </w:p>
    <w:p w:rsidR="005C37E4" w:rsidRPr="00597CC5" w:rsidRDefault="00875452" w:rsidP="005C37E4">
      <w:pPr>
        <w:spacing w:after="0" w:line="240" w:lineRule="auto"/>
        <w:jc w:val="center"/>
        <w:rPr>
          <w:sz w:val="28"/>
          <w:szCs w:val="28"/>
        </w:rPr>
      </w:pPr>
      <w:r w:rsidRPr="00875452">
        <w:rPr>
          <w:sz w:val="28"/>
          <w:szCs w:val="28"/>
        </w:rPr>
        <w:t>Augusta, Maine 04330</w:t>
      </w:r>
    </w:p>
    <w:sectPr w:rsidR="005C37E4" w:rsidRPr="0059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82" w:rsidRDefault="00927A82" w:rsidP="0023452A">
      <w:pPr>
        <w:spacing w:after="0" w:line="240" w:lineRule="auto"/>
      </w:pPr>
      <w:r>
        <w:separator/>
      </w:r>
    </w:p>
  </w:endnote>
  <w:endnote w:type="continuationSeparator" w:id="0">
    <w:p w:rsidR="00927A82" w:rsidRDefault="00927A82" w:rsidP="0023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82" w:rsidRDefault="00927A82" w:rsidP="0023452A">
      <w:pPr>
        <w:spacing w:after="0" w:line="240" w:lineRule="auto"/>
      </w:pPr>
      <w:r>
        <w:separator/>
      </w:r>
    </w:p>
  </w:footnote>
  <w:footnote w:type="continuationSeparator" w:id="0">
    <w:p w:rsidR="00927A82" w:rsidRDefault="00927A82" w:rsidP="0023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E9B"/>
    <w:multiLevelType w:val="hybridMultilevel"/>
    <w:tmpl w:val="EBF0E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0"/>
    <w:rsid w:val="00053590"/>
    <w:rsid w:val="001D4759"/>
    <w:rsid w:val="0023452A"/>
    <w:rsid w:val="00235022"/>
    <w:rsid w:val="00297A6B"/>
    <w:rsid w:val="002A7B5E"/>
    <w:rsid w:val="003A2861"/>
    <w:rsid w:val="004A7E90"/>
    <w:rsid w:val="004B1994"/>
    <w:rsid w:val="004B5364"/>
    <w:rsid w:val="00597CC5"/>
    <w:rsid w:val="005C37E4"/>
    <w:rsid w:val="007A6B59"/>
    <w:rsid w:val="00836169"/>
    <w:rsid w:val="008545AD"/>
    <w:rsid w:val="00875452"/>
    <w:rsid w:val="00927A82"/>
    <w:rsid w:val="009F0732"/>
    <w:rsid w:val="00A30302"/>
    <w:rsid w:val="00AA56FF"/>
    <w:rsid w:val="00BE34E4"/>
    <w:rsid w:val="00BF08D5"/>
    <w:rsid w:val="00C0297E"/>
    <w:rsid w:val="00C37243"/>
    <w:rsid w:val="00D23214"/>
    <w:rsid w:val="00D66B8B"/>
    <w:rsid w:val="00DC7AC2"/>
    <w:rsid w:val="00E353D8"/>
    <w:rsid w:val="00E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5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5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me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foosness@pcgu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blicconsulting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79A1-3178-4300-8FAC-6E61B2B7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Linet</dc:creator>
  <cp:lastModifiedBy>Sara R. Squires</cp:lastModifiedBy>
  <cp:revision>4</cp:revision>
  <dcterms:created xsi:type="dcterms:W3CDTF">2018-09-18T15:10:00Z</dcterms:created>
  <dcterms:modified xsi:type="dcterms:W3CDTF">2018-09-18T15:59:00Z</dcterms:modified>
</cp:coreProperties>
</file>